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F3F5F" w14:textId="6528FD53" w:rsidR="00C51D71" w:rsidRDefault="00C51D71" w:rsidP="00C51D71">
      <w:pPr>
        <w:spacing w:after="0"/>
        <w:jc w:val="center"/>
        <w:rPr>
          <w:b/>
          <w:bCs/>
          <w:color w:val="000000"/>
          <w:sz w:val="24"/>
          <w:szCs w:val="24"/>
          <w:lang w:val="ru-RU"/>
        </w:rPr>
      </w:pPr>
      <w:r w:rsidRPr="00C51D71">
        <w:rPr>
          <w:b/>
          <w:bCs/>
          <w:color w:val="000000"/>
          <w:sz w:val="24"/>
          <w:szCs w:val="24"/>
          <w:lang w:val="kk-KZ"/>
        </w:rPr>
        <w:t>Порядок расчета ф</w:t>
      </w:r>
      <w:proofErr w:type="spellStart"/>
      <w:r w:rsidRPr="00C51D71">
        <w:rPr>
          <w:b/>
          <w:bCs/>
          <w:color w:val="000000"/>
          <w:sz w:val="24"/>
          <w:szCs w:val="24"/>
          <w:lang w:val="ru-RU"/>
        </w:rPr>
        <w:t>актически</w:t>
      </w:r>
      <w:proofErr w:type="spellEnd"/>
      <w:r w:rsidRPr="00C51D71">
        <w:rPr>
          <w:b/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Pr="00C51D71">
        <w:rPr>
          <w:b/>
          <w:bCs/>
          <w:color w:val="000000"/>
          <w:sz w:val="24"/>
          <w:szCs w:val="24"/>
          <w:lang w:val="ru-RU"/>
        </w:rPr>
        <w:t>оказанн</w:t>
      </w:r>
      <w:proofErr w:type="spellEnd"/>
      <w:r w:rsidRPr="00C51D71">
        <w:rPr>
          <w:b/>
          <w:bCs/>
          <w:color w:val="000000"/>
          <w:sz w:val="24"/>
          <w:szCs w:val="24"/>
          <w:lang w:val="kk-KZ"/>
        </w:rPr>
        <w:t>ого</w:t>
      </w:r>
      <w:r w:rsidRPr="00C51D71">
        <w:rPr>
          <w:b/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Pr="00C51D71">
        <w:rPr>
          <w:b/>
          <w:bCs/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C51D71">
        <w:rPr>
          <w:b/>
          <w:bCs/>
          <w:color w:val="000000"/>
          <w:sz w:val="24"/>
          <w:szCs w:val="24"/>
          <w:lang w:val="ru-RU"/>
        </w:rPr>
        <w:t xml:space="preserve"> организацией за расчетный период (календарный месяц) объем услуги по поддержанию готовности электрической мощности</w:t>
      </w:r>
    </w:p>
    <w:p w14:paraId="378CD3EF" w14:textId="77777777" w:rsidR="00C51D71" w:rsidRPr="00C51D71" w:rsidRDefault="00C51D71" w:rsidP="00C51D71">
      <w:pPr>
        <w:spacing w:after="0"/>
        <w:jc w:val="center"/>
        <w:rPr>
          <w:b/>
          <w:bCs/>
          <w:color w:val="000000"/>
          <w:sz w:val="24"/>
          <w:szCs w:val="24"/>
          <w:lang w:val="kk-KZ"/>
        </w:rPr>
      </w:pPr>
    </w:p>
    <w:p w14:paraId="0CA2ABFB" w14:textId="5638298F" w:rsidR="00C51D71" w:rsidRDefault="00C51D71" w:rsidP="00C51D71">
      <w:pPr>
        <w:spacing w:after="0"/>
        <w:jc w:val="both"/>
        <w:rPr>
          <w:color w:val="000000"/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  <w:lang w:val="ru-RU"/>
        </w:rPr>
        <w:t xml:space="preserve"> Фактически оказанный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организацией за расчетный период (календарный месяц) объем услуги по поддержанию готовности электрической мощности (далее – фактический объем услуги по поддержанию) по всем действующим договорам о покупке услуги по поддержанию готовности электрической мощности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 рассчитывается с точностью до десятых по следующим формулам:</w:t>
      </w:r>
    </w:p>
    <w:p w14:paraId="48CC039E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</w:p>
    <w:p w14:paraId="57AC665E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</w:t>
      </w:r>
      <w:r w:rsidRPr="00C51D71">
        <w:rPr>
          <w:b/>
          <w:bCs/>
          <w:color w:val="000000"/>
          <w:sz w:val="24"/>
          <w:szCs w:val="24"/>
          <w:u w:val="single"/>
          <w:lang w:val="ru-RU"/>
        </w:rPr>
        <w:t xml:space="preserve">для </w:t>
      </w:r>
      <w:proofErr w:type="spellStart"/>
      <w:r w:rsidRPr="00C51D71">
        <w:rPr>
          <w:b/>
          <w:bCs/>
          <w:color w:val="000000"/>
          <w:sz w:val="24"/>
          <w:szCs w:val="24"/>
          <w:u w:val="single"/>
          <w:lang w:val="ru-RU"/>
        </w:rPr>
        <w:t>энергопроизводящих</w:t>
      </w:r>
      <w:proofErr w:type="spellEnd"/>
      <w:r w:rsidRPr="00C51D71">
        <w:rPr>
          <w:b/>
          <w:bCs/>
          <w:color w:val="000000"/>
          <w:sz w:val="24"/>
          <w:szCs w:val="24"/>
          <w:u w:val="single"/>
          <w:lang w:val="ru-RU"/>
        </w:rPr>
        <w:t xml:space="preserve"> организаций, не входящих в группу лиц, включенную в реестр групп лиц</w:t>
      </w:r>
      <w:r w:rsidRPr="00E32C89">
        <w:rPr>
          <w:color w:val="000000"/>
          <w:sz w:val="24"/>
          <w:szCs w:val="24"/>
          <w:lang w:val="ru-RU"/>
        </w:rPr>
        <w:t>:</w:t>
      </w:r>
    </w:p>
    <w:p w14:paraId="0BE0081B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ФП = ДП *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1 *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2 * </w:t>
      </w:r>
      <w:r w:rsidRPr="00E32C89">
        <w:rPr>
          <w:color w:val="000000"/>
          <w:sz w:val="24"/>
          <w:szCs w:val="24"/>
        </w:rPr>
        <w:t>min</w:t>
      </w:r>
      <w:r w:rsidRPr="00E32C89">
        <w:rPr>
          <w:color w:val="000000"/>
          <w:sz w:val="24"/>
          <w:szCs w:val="24"/>
          <w:lang w:val="ru-RU"/>
        </w:rPr>
        <w:t xml:space="preserve"> (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3;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4) *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8 *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>9, где:</w:t>
      </w:r>
    </w:p>
    <w:p w14:paraId="2CA3B320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ФП – фактический объем услуги по поддержанию по всем действующим договорам о покупке услуги по поддержанию готовности электрической мощности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организации, в МВт;</w:t>
      </w:r>
    </w:p>
    <w:p w14:paraId="1F1B98C3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ДП – договорной объем услуги по поддержанию, в МВт;</w:t>
      </w:r>
    </w:p>
    <w:p w14:paraId="00C024EB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1,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2,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4,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8,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9 – безразмерные коэффициенты, определяемые системным оператором по итогам расчетного периода (календарного месяца) согласно приложению 2 к настоящим Правилам для каждой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организации, заключившей с единым закупщиком договор (договоры) на покупку услуги по поддержанию готовности электрической мощности или заключившей договор (договоры) на оказание услуги по обеспечению электрической мощностью;</w:t>
      </w:r>
    </w:p>
    <w:p w14:paraId="66550810" w14:textId="77777777" w:rsidR="00C51D71" w:rsidRDefault="00C51D71" w:rsidP="00C51D71">
      <w:pPr>
        <w:spacing w:after="0"/>
        <w:jc w:val="both"/>
        <w:rPr>
          <w:color w:val="000000"/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</w:t>
      </w:r>
      <w:r w:rsidRPr="00E32C89">
        <w:rPr>
          <w:color w:val="000000"/>
          <w:sz w:val="24"/>
          <w:szCs w:val="24"/>
        </w:rPr>
        <w:t>min</w:t>
      </w:r>
      <w:r w:rsidRPr="00E32C89">
        <w:rPr>
          <w:color w:val="000000"/>
          <w:sz w:val="24"/>
          <w:szCs w:val="24"/>
          <w:lang w:val="ru-RU"/>
        </w:rPr>
        <w:t xml:space="preserve"> (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3;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4) – минимальный из коэффициентов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 и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>4 по итогам расчетного периода (календарный месяц);</w:t>
      </w:r>
    </w:p>
    <w:p w14:paraId="682ECBCB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</w:p>
    <w:p w14:paraId="67232C99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</w:t>
      </w:r>
      <w:r w:rsidRPr="00C51D71">
        <w:rPr>
          <w:b/>
          <w:bCs/>
          <w:color w:val="000000"/>
          <w:sz w:val="24"/>
          <w:szCs w:val="24"/>
          <w:u w:val="single"/>
          <w:lang w:val="ru-RU"/>
        </w:rPr>
        <w:t xml:space="preserve">для </w:t>
      </w:r>
      <w:proofErr w:type="spellStart"/>
      <w:r w:rsidRPr="00C51D71">
        <w:rPr>
          <w:b/>
          <w:bCs/>
          <w:color w:val="000000"/>
          <w:sz w:val="24"/>
          <w:szCs w:val="24"/>
          <w:u w:val="single"/>
          <w:lang w:val="ru-RU"/>
        </w:rPr>
        <w:t>энергопроизводящих</w:t>
      </w:r>
      <w:proofErr w:type="spellEnd"/>
      <w:r w:rsidRPr="00C51D71">
        <w:rPr>
          <w:b/>
          <w:bCs/>
          <w:color w:val="000000"/>
          <w:sz w:val="24"/>
          <w:szCs w:val="24"/>
          <w:u w:val="single"/>
          <w:lang w:val="ru-RU"/>
        </w:rPr>
        <w:t xml:space="preserve"> организаций, входящих в группу лиц, включенную в реестр групп лиц</w:t>
      </w:r>
      <w:r w:rsidRPr="00E32C89">
        <w:rPr>
          <w:color w:val="000000"/>
          <w:sz w:val="24"/>
          <w:szCs w:val="24"/>
          <w:lang w:val="ru-RU"/>
        </w:rPr>
        <w:t>:</w:t>
      </w:r>
    </w:p>
    <w:p w14:paraId="4B72C645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ФП = ДП - (ДП + </w:t>
      </w:r>
      <w:proofErr w:type="spellStart"/>
      <w:r w:rsidRPr="00E32C89">
        <w:rPr>
          <w:color w:val="000000"/>
          <w:sz w:val="24"/>
          <w:szCs w:val="24"/>
          <w:lang w:val="ru-RU"/>
        </w:rPr>
        <w:t>ДПг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) * (1 -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2 * </w:t>
      </w:r>
      <w:r w:rsidRPr="00E32C89">
        <w:rPr>
          <w:color w:val="000000"/>
          <w:sz w:val="24"/>
          <w:szCs w:val="24"/>
        </w:rPr>
        <w:t>min</w:t>
      </w:r>
      <w:r w:rsidRPr="00E32C89">
        <w:rPr>
          <w:color w:val="000000"/>
          <w:sz w:val="24"/>
          <w:szCs w:val="24"/>
          <w:lang w:val="ru-RU"/>
        </w:rPr>
        <w:t xml:space="preserve"> (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3;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4) *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6 *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8 *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>9), где:</w:t>
      </w:r>
    </w:p>
    <w:p w14:paraId="0D2D12FF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ФП – фактический объем услуги по поддержанию по всем действующим договорам о покупке услуги по поддержанию готовности электрической мощности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организации, в МВт;</w:t>
      </w:r>
    </w:p>
    <w:p w14:paraId="153E7085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ДП – договорной объем услуги по поддержанию, в МВт;</w:t>
      </w:r>
    </w:p>
    <w:p w14:paraId="176F546B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</w:t>
      </w:r>
      <w:proofErr w:type="spellStart"/>
      <w:r w:rsidRPr="00E32C89">
        <w:rPr>
          <w:color w:val="000000"/>
          <w:sz w:val="24"/>
          <w:szCs w:val="24"/>
          <w:lang w:val="ru-RU"/>
        </w:rPr>
        <w:t>ДПг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– договорной объем услуги по обеспечению электрической мощностью, в МВт;</w:t>
      </w:r>
    </w:p>
    <w:p w14:paraId="250645E5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1 – </w:t>
      </w:r>
      <w:proofErr w:type="gramStart"/>
      <w:r w:rsidRPr="00E32C89">
        <w:rPr>
          <w:color w:val="000000"/>
          <w:sz w:val="24"/>
          <w:szCs w:val="24"/>
          <w:lang w:val="ru-RU"/>
        </w:rPr>
        <w:t>коэффициент</w:t>
      </w:r>
      <w:proofErr w:type="gramEnd"/>
      <w:r w:rsidRPr="00E32C89">
        <w:rPr>
          <w:color w:val="000000"/>
          <w:sz w:val="24"/>
          <w:szCs w:val="24"/>
          <w:lang w:val="ru-RU"/>
        </w:rPr>
        <w:t xml:space="preserve"> выражающий договорной объем;</w:t>
      </w:r>
    </w:p>
    <w:p w14:paraId="7CB41E6E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2,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4,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6,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8,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9 – безразмерные коэффициенты, определяемые системным оператором по итогам расчетного периода (календарного месяца) согласно приложению 2 к настоящим Правилам для каждой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организации, заключившей с единым закупщиком договор (договоры) на покупку услуги по поддержанию готовности электрической мощности или заключившей договор (договоры) на оказание услуги по обеспечению электрической мощностью;</w:t>
      </w:r>
    </w:p>
    <w:p w14:paraId="250063AA" w14:textId="77777777" w:rsidR="00C51D71" w:rsidRDefault="00C51D71" w:rsidP="00C51D71">
      <w:pPr>
        <w:spacing w:after="0"/>
        <w:jc w:val="both"/>
        <w:rPr>
          <w:color w:val="000000"/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</w:t>
      </w:r>
      <w:r w:rsidRPr="00E32C89">
        <w:rPr>
          <w:color w:val="000000"/>
          <w:sz w:val="24"/>
          <w:szCs w:val="24"/>
        </w:rPr>
        <w:t>min</w:t>
      </w:r>
      <w:r w:rsidRPr="00E32C89">
        <w:rPr>
          <w:color w:val="000000"/>
          <w:sz w:val="24"/>
          <w:szCs w:val="24"/>
          <w:lang w:val="ru-RU"/>
        </w:rPr>
        <w:t xml:space="preserve"> (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3;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4) – минимальный из коэффициентов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 и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>4 по итогам расчетного периода (календарный месяц).</w:t>
      </w:r>
    </w:p>
    <w:p w14:paraId="4E3973AA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</w:p>
    <w:p w14:paraId="1AFC346C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Значения коэффициентов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1,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2,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4,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6,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8,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>9 предоставляются системным оператором:</w:t>
      </w:r>
    </w:p>
    <w:p w14:paraId="5873C788" w14:textId="77777777" w:rsidR="00C51D71" w:rsidRPr="006655AF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0" w:name="z1349"/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1) единому закупщику в течение 15 (пятнадцати) рабочих дней со дня завершения соответствующего расчетного периода (календарного месяца) в виде соответствующего акта по форме согласно приложению </w:t>
      </w:r>
      <w:r w:rsidRPr="006655AF">
        <w:rPr>
          <w:color w:val="000000"/>
          <w:sz w:val="24"/>
          <w:szCs w:val="24"/>
          <w:lang w:val="ru-RU"/>
        </w:rPr>
        <w:t>3 к настоящим Правилам вместе с подтверждающими расчетами;</w:t>
      </w:r>
    </w:p>
    <w:p w14:paraId="6CBAA45D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1" w:name="z1350"/>
      <w:bookmarkEnd w:id="0"/>
      <w:r w:rsidRPr="00E32C89">
        <w:rPr>
          <w:color w:val="000000"/>
          <w:sz w:val="24"/>
          <w:szCs w:val="24"/>
        </w:rPr>
        <w:t>     </w:t>
      </w:r>
      <w:r w:rsidRPr="006655AF">
        <w:rPr>
          <w:color w:val="000000"/>
          <w:sz w:val="24"/>
          <w:szCs w:val="24"/>
          <w:lang w:val="ru-RU"/>
        </w:rPr>
        <w:t xml:space="preserve"> </w:t>
      </w:r>
      <w:r w:rsidRPr="00E32C89">
        <w:rPr>
          <w:color w:val="000000"/>
          <w:sz w:val="24"/>
          <w:szCs w:val="24"/>
          <w:lang w:val="ru-RU"/>
        </w:rPr>
        <w:t xml:space="preserve">2)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организации, заключившей с единым закупщиком договор (договоры) на покупку услуги по поддержанию готовности электрической мощности или заключившей </w:t>
      </w:r>
      <w:r w:rsidRPr="00E32C89">
        <w:rPr>
          <w:color w:val="000000"/>
          <w:sz w:val="24"/>
          <w:szCs w:val="24"/>
          <w:lang w:val="ru-RU"/>
        </w:rPr>
        <w:lastRenderedPageBreak/>
        <w:t xml:space="preserve">договор (договоры) на оказание услуги по обеспечению электрической мощностью, в виде информации о соответствующих ей значениях коэффициентов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1;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2,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3,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4,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6,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8, </w:t>
      </w:r>
      <w:r w:rsidRPr="00E32C89">
        <w:rPr>
          <w:color w:val="000000"/>
          <w:sz w:val="24"/>
          <w:szCs w:val="24"/>
        </w:rPr>
        <w:t>k</w:t>
      </w:r>
      <w:r w:rsidRPr="00E32C89">
        <w:rPr>
          <w:color w:val="000000"/>
          <w:sz w:val="24"/>
          <w:szCs w:val="24"/>
          <w:lang w:val="ru-RU"/>
        </w:rPr>
        <w:t xml:space="preserve">9 вместе с подтверждающими расчетами, на основании соответствующего запроса данной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организации.</w:t>
      </w:r>
    </w:p>
    <w:bookmarkEnd w:id="1"/>
    <w:p w14:paraId="4F407C92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При необходимости, фактический объем услуги по поддержанию по всем действующим договорам о покупке услуги по поддержанию готовности электрической мощности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 корректируется в соответствии с пунктом 62 настоящих Правил.</w:t>
      </w:r>
    </w:p>
    <w:p w14:paraId="367746B3" w14:textId="77777777" w:rsidR="00C51D71" w:rsidRPr="00251B47" w:rsidRDefault="00C51D71" w:rsidP="00C51D71">
      <w:pPr>
        <w:spacing w:after="0"/>
        <w:jc w:val="both"/>
        <w:rPr>
          <w:color w:val="000000"/>
          <w:sz w:val="24"/>
          <w:szCs w:val="24"/>
          <w:lang w:val="ru-RU"/>
        </w:rPr>
      </w:pPr>
      <w:bookmarkStart w:id="2" w:name="z192"/>
    </w:p>
    <w:p w14:paraId="76760457" w14:textId="30AB5B41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В случае, если фактический объем услуги по поддержанию по всем действующим договорам о покупке услуги по поддержанию готовности электрической мощности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организации, рассчитанный в соответствии с пунктом 43 Правил, окажется равным договорному объему услуги по поддержанию, фактический объем услуги по поддержанию по каждому действующему договору о покупке услуги по поддержанию готовности электрической мощности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 приравнивается к указанному в данном договоре объему услуги по поддержанию готовности электрической мощности.</w:t>
      </w:r>
    </w:p>
    <w:p w14:paraId="2891739F" w14:textId="20057C7B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3" w:name="z193"/>
      <w:bookmarkEnd w:id="2"/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В случае если фактический объем услуги по поддержанию по всем действующим договорам о покупке услуги по поддержанию готовности электрической мощности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организации, рассчитанный в соответствии с пунктом 43 настоящих Правил, окажется меньше договорного объема услуги по поддержанию, значение разницы договорного объема услуги по поддержанию и фактического объема услуги по поддержанию по всем действующим договорам о покупке услуги по поддержанию готовности электрической мощности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энергопроизводящей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организации (далее – недопоставка) вычитается в следующем приоритетном порядке:</w:t>
      </w:r>
    </w:p>
    <w:p w14:paraId="6F0D5188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4" w:name="z1278"/>
      <w:bookmarkEnd w:id="3"/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1) от договорного объема заключенного в соответствии с подпунктом 7) пункта 11 настоящих Правил.</w:t>
      </w:r>
    </w:p>
    <w:p w14:paraId="6CFDC624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5" w:name="z1279"/>
      <w:bookmarkEnd w:id="4"/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2) от договорного объема заключенного в соответствии с подпунктом 6) пункта 11 настоящих Правил.</w:t>
      </w:r>
    </w:p>
    <w:p w14:paraId="5EA7371B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6" w:name="z1280"/>
      <w:bookmarkEnd w:id="5"/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3) от договорного объема заключенного в соответствии с подпунктом 5) пункта 11 настоящих Правил.</w:t>
      </w:r>
    </w:p>
    <w:p w14:paraId="4FF9F387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7" w:name="z1281"/>
      <w:bookmarkEnd w:id="6"/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4) от договорного объема заключенного в соответствии с подпунктом 3) пункта 11 настоящих Правил.</w:t>
      </w:r>
    </w:p>
    <w:p w14:paraId="43007163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8" w:name="z1282"/>
      <w:bookmarkEnd w:id="7"/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5) от договорного объема заключенного в соответствии с подпунктом 2) пункта 11 настоящих Правил.</w:t>
      </w:r>
    </w:p>
    <w:p w14:paraId="030AB9A9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bookmarkStart w:id="9" w:name="z1283"/>
      <w:bookmarkEnd w:id="8"/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6) от договорного объема заключенного в соответствии с подпунктом 1) пункта 11 настоящих Правил.</w:t>
      </w:r>
    </w:p>
    <w:bookmarkEnd w:id="9"/>
    <w:p w14:paraId="4D8141F0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В случае если недопоставка превышает объем (объемы) услуги по договору (договорам), указанному (указанным) в подпункте 2) и (или) 4) настоящего пункта, соответствующие данному (данным) договору (договорам) фактический (фактические) объем (объемы) услуги по поддержанию приравниваются к нулю.</w:t>
      </w:r>
    </w:p>
    <w:p w14:paraId="72CB8135" w14:textId="77777777" w:rsidR="00C51D71" w:rsidRPr="00E32C89" w:rsidRDefault="00C51D71" w:rsidP="00C51D71">
      <w:pPr>
        <w:spacing w:after="0"/>
        <w:jc w:val="both"/>
        <w:rPr>
          <w:sz w:val="24"/>
          <w:szCs w:val="24"/>
          <w:lang w:val="ru-RU"/>
        </w:rPr>
      </w:pPr>
      <w:r w:rsidRPr="00E32C89">
        <w:rPr>
          <w:color w:val="000000"/>
          <w:sz w:val="24"/>
          <w:szCs w:val="24"/>
        </w:rPr>
        <w:t>     </w:t>
      </w:r>
      <w:r w:rsidRPr="00E32C89">
        <w:rPr>
          <w:color w:val="000000"/>
          <w:sz w:val="24"/>
          <w:szCs w:val="24"/>
          <w:lang w:val="ru-RU"/>
        </w:rPr>
        <w:t xml:space="preserve"> Для </w:t>
      </w:r>
      <w:proofErr w:type="spellStart"/>
      <w:r w:rsidRPr="00E32C89">
        <w:rPr>
          <w:color w:val="000000"/>
          <w:sz w:val="24"/>
          <w:szCs w:val="24"/>
          <w:lang w:val="ru-RU"/>
        </w:rPr>
        <w:t>энергопроизводящих</w:t>
      </w:r>
      <w:proofErr w:type="spellEnd"/>
      <w:r w:rsidRPr="00E32C89">
        <w:rPr>
          <w:color w:val="000000"/>
          <w:sz w:val="24"/>
          <w:szCs w:val="24"/>
          <w:lang w:val="ru-RU"/>
        </w:rPr>
        <w:t xml:space="preserve"> организаций, входящих в группу лиц, включенную в реестр групп лиц, расчет производится только по подпунктам 1) и 2) настоящего пункта. При этом, в случае отрицательного значения разницы первого договора, фактический объем услуги по поддержанию по договору, указанному в подпункте 2) настоящего пункта, приравнивается к нулю.</w:t>
      </w:r>
    </w:p>
    <w:p w14:paraId="5133E98E" w14:textId="77777777" w:rsidR="0082701E" w:rsidRPr="00C51D71" w:rsidRDefault="0082701E">
      <w:pPr>
        <w:rPr>
          <w:lang w:val="ru-RU"/>
        </w:rPr>
      </w:pPr>
    </w:p>
    <w:sectPr w:rsidR="0082701E" w:rsidRPr="00C51D71" w:rsidSect="00A26517">
      <w:pgSz w:w="11906" w:h="16838"/>
      <w:pgMar w:top="709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D71"/>
    <w:rsid w:val="00251B47"/>
    <w:rsid w:val="0082701E"/>
    <w:rsid w:val="00A26517"/>
    <w:rsid w:val="00C5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A160B"/>
  <w15:chartTrackingRefBased/>
  <w15:docId w15:val="{E0BA0A91-2DFD-4CE0-BDB9-4027900A7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1D71"/>
    <w:pPr>
      <w:spacing w:after="200" w:line="276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914</Words>
  <Characters>5212</Characters>
  <Application>Microsoft Office Word</Application>
  <DocSecurity>0</DocSecurity>
  <Lines>43</Lines>
  <Paragraphs>12</Paragraphs>
  <ScaleCrop>false</ScaleCrop>
  <Company/>
  <LinksUpToDate>false</LinksUpToDate>
  <CharactersWithSpaces>6114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Гузель Зейнулова</dc:creator>
  <cp:keywords/>
  <dc:description/>
  <cp:lastModifiedBy>Гузель Зейнулова</cp:lastModifiedBy>
  <cp:revision>3</cp:revision>
  <cp:lastPrinted>2024-01-23T11:14:00Z</cp:lastPrinted>
  <dcterms:created xsi:type="dcterms:W3CDTF">2024-01-23T10:23:00Z</dcterms:created>
  <dcterms:modified xsi:type="dcterms:W3CDTF">2024-01-23T11:15:00Z</dcterms:modified>
</cp:coreProperties>
</file>